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84" w:rsidRDefault="00C735BD">
      <w:r w:rsidRPr="00C56AE5">
        <w:rPr>
          <w:noProof/>
          <w:lang w:eastAsia="pl-PL"/>
        </w:rPr>
        <w:drawing>
          <wp:anchor distT="0" distB="0" distL="114300" distR="114300" simplePos="0" relativeHeight="251659264" behindDoc="0" locked="0" layoutInCell="1" allowOverlap="1">
            <wp:simplePos x="0" y="0"/>
            <wp:positionH relativeFrom="page">
              <wp:posOffset>4485736</wp:posOffset>
            </wp:positionH>
            <wp:positionV relativeFrom="page">
              <wp:posOffset>620551</wp:posOffset>
            </wp:positionV>
            <wp:extent cx="1276350" cy="847725"/>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w="9525">
                      <a:noFill/>
                      <a:miter lim="800000"/>
                      <a:headEnd/>
                      <a:tailEnd/>
                    </a:ln>
                  </pic:spPr>
                </pic:pic>
              </a:graphicData>
            </a:graphic>
          </wp:anchor>
        </w:drawing>
      </w:r>
      <w:r w:rsidR="00282394">
        <w:rPr>
          <w:noProof/>
          <w:lang w:eastAsia="pl-PL"/>
        </w:rPr>
        <w:drawing>
          <wp:anchor distT="0" distB="0" distL="114300" distR="114300" simplePos="0" relativeHeight="251658240" behindDoc="0" locked="0" layoutInCell="1" allowOverlap="1">
            <wp:simplePos x="0" y="0"/>
            <wp:positionH relativeFrom="page">
              <wp:posOffset>724619</wp:posOffset>
            </wp:positionH>
            <wp:positionV relativeFrom="page">
              <wp:posOffset>508431</wp:posOffset>
            </wp:positionV>
            <wp:extent cx="3638550" cy="1052473"/>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052473"/>
                    </a:xfrm>
                    <a:prstGeom prst="rect">
                      <a:avLst/>
                    </a:prstGeom>
                    <a:noFill/>
                    <a:ln w="9525">
                      <a:noFill/>
                      <a:miter lim="800000"/>
                      <a:headEnd/>
                      <a:tailEnd/>
                    </a:ln>
                  </pic:spPr>
                </pic:pic>
              </a:graphicData>
            </a:graphic>
          </wp:anchor>
        </w:drawing>
      </w:r>
    </w:p>
    <w:p w:rsidR="00282394" w:rsidRPr="00C735BD" w:rsidRDefault="00282394">
      <w:pPr>
        <w:rPr>
          <w:sz w:val="18"/>
        </w:rPr>
      </w:pPr>
    </w:p>
    <w:p w:rsidR="00282394" w:rsidRPr="00C735BD" w:rsidRDefault="00282394">
      <w:pPr>
        <w:rPr>
          <w:b/>
          <w:i/>
          <w:sz w:val="32"/>
          <w:szCs w:val="28"/>
        </w:rPr>
      </w:pPr>
      <w:r w:rsidRPr="00C735BD">
        <w:rPr>
          <w:b/>
          <w:sz w:val="32"/>
          <w:szCs w:val="28"/>
        </w:rPr>
        <w:t xml:space="preserve">MONIKA REUT </w:t>
      </w:r>
      <w:r w:rsidR="00C735BD" w:rsidRPr="00C735BD">
        <w:rPr>
          <w:b/>
          <w:sz w:val="32"/>
          <w:szCs w:val="28"/>
        </w:rPr>
        <w:t>„</w:t>
      </w:r>
      <w:r w:rsidR="00C735BD" w:rsidRPr="00C735BD">
        <w:rPr>
          <w:b/>
          <w:i/>
          <w:sz w:val="32"/>
          <w:szCs w:val="28"/>
        </w:rPr>
        <w:t>Powierzchnie swobodne”</w:t>
      </w:r>
    </w:p>
    <w:p w:rsidR="00282394" w:rsidRPr="00C735BD" w:rsidRDefault="00282394">
      <w:pPr>
        <w:rPr>
          <w:sz w:val="18"/>
        </w:rPr>
      </w:pPr>
    </w:p>
    <w:p w:rsidR="00282394" w:rsidRPr="00C735BD" w:rsidRDefault="00282394">
      <w:pPr>
        <w:rPr>
          <w:szCs w:val="22"/>
        </w:rPr>
      </w:pPr>
      <w:r w:rsidRPr="00C735BD">
        <w:rPr>
          <w:szCs w:val="22"/>
        </w:rPr>
        <w:t>Otwarcie wystawy 20.01.2022 w godz. 18. – 19.</w:t>
      </w:r>
    </w:p>
    <w:p w:rsidR="00282394" w:rsidRPr="00C735BD" w:rsidRDefault="00282394">
      <w:pPr>
        <w:rPr>
          <w:szCs w:val="22"/>
        </w:rPr>
      </w:pPr>
      <w:r w:rsidRPr="00C735BD">
        <w:rPr>
          <w:szCs w:val="22"/>
        </w:rPr>
        <w:t>Wystawa czynna do 27.01.2022,  wtorek – niedziela 11. – 20.</w:t>
      </w:r>
    </w:p>
    <w:p w:rsidR="00282394" w:rsidRPr="00C735BD" w:rsidRDefault="00282394">
      <w:pPr>
        <w:rPr>
          <w:sz w:val="18"/>
        </w:rPr>
      </w:pPr>
    </w:p>
    <w:p w:rsidR="00282394" w:rsidRPr="00C735BD" w:rsidRDefault="00282394">
      <w:pPr>
        <w:rPr>
          <w:szCs w:val="22"/>
        </w:rPr>
      </w:pPr>
      <w:r w:rsidRPr="00C735BD">
        <w:rPr>
          <w:szCs w:val="22"/>
        </w:rPr>
        <w:t xml:space="preserve">Katalog wystawy zaprojektowała Irina Pereira </w:t>
      </w:r>
    </w:p>
    <w:p w:rsidR="00282394" w:rsidRPr="00C735BD" w:rsidRDefault="00282394">
      <w:pPr>
        <w:rPr>
          <w:szCs w:val="22"/>
        </w:rPr>
      </w:pPr>
      <w:r w:rsidRPr="00C735BD">
        <w:rPr>
          <w:szCs w:val="22"/>
        </w:rPr>
        <w:t>Koordynacja: Przemysław Chodań</w:t>
      </w:r>
    </w:p>
    <w:p w:rsidR="00282394" w:rsidRPr="00C735BD" w:rsidRDefault="00282394">
      <w:pPr>
        <w:rPr>
          <w:szCs w:val="22"/>
        </w:rPr>
      </w:pPr>
    </w:p>
    <w:p w:rsidR="00282394" w:rsidRPr="00C735BD" w:rsidRDefault="00282394" w:rsidP="00282394">
      <w:pPr>
        <w:jc w:val="both"/>
        <w:rPr>
          <w:rFonts w:eastAsia="Times New Roman"/>
          <w:b/>
          <w:color w:val="000000"/>
          <w:sz w:val="22"/>
          <w:szCs w:val="24"/>
        </w:rPr>
      </w:pPr>
    </w:p>
    <w:p w:rsidR="00282394" w:rsidRPr="00C735BD" w:rsidRDefault="00282394" w:rsidP="00282394">
      <w:pPr>
        <w:jc w:val="both"/>
        <w:rPr>
          <w:rFonts w:eastAsia="Times New Roman"/>
          <w:b/>
          <w:color w:val="000000"/>
          <w:sz w:val="22"/>
          <w:szCs w:val="24"/>
        </w:rPr>
      </w:pPr>
      <w:r w:rsidRPr="00C735BD">
        <w:rPr>
          <w:rFonts w:eastAsia="Times New Roman"/>
          <w:b/>
          <w:color w:val="000000"/>
          <w:sz w:val="22"/>
          <w:szCs w:val="24"/>
        </w:rPr>
        <w:t>Powierzchnie swobodne</w:t>
      </w:r>
    </w:p>
    <w:p w:rsidR="00282394" w:rsidRPr="00C735BD" w:rsidRDefault="00282394" w:rsidP="00282394">
      <w:pPr>
        <w:jc w:val="both"/>
        <w:rPr>
          <w:rFonts w:eastAsia="Times New Roman"/>
          <w:color w:val="000000"/>
          <w:sz w:val="22"/>
          <w:szCs w:val="24"/>
        </w:rPr>
      </w:pPr>
    </w:p>
    <w:p w:rsidR="00282394" w:rsidRPr="00C735BD" w:rsidRDefault="00282394" w:rsidP="00282394">
      <w:pPr>
        <w:jc w:val="both"/>
        <w:rPr>
          <w:rFonts w:eastAsia="Times New Roman"/>
          <w:color w:val="000000"/>
          <w:szCs w:val="24"/>
        </w:rPr>
      </w:pPr>
      <w:r w:rsidRPr="00C735BD">
        <w:rPr>
          <w:rFonts w:eastAsia="Times New Roman"/>
          <w:color w:val="000000"/>
          <w:szCs w:val="24"/>
        </w:rPr>
        <w:t>ciecz</w:t>
      </w:r>
    </w:p>
    <w:p w:rsidR="00282394" w:rsidRPr="00C735BD" w:rsidRDefault="00282394" w:rsidP="00282394">
      <w:pPr>
        <w:jc w:val="both"/>
        <w:rPr>
          <w:rFonts w:eastAsia="Times New Roman"/>
          <w:color w:val="000000"/>
          <w:szCs w:val="24"/>
        </w:rPr>
      </w:pPr>
    </w:p>
    <w:p w:rsidR="00282394" w:rsidRPr="00C735BD" w:rsidRDefault="00282394" w:rsidP="00282394">
      <w:pPr>
        <w:jc w:val="both"/>
        <w:rPr>
          <w:rFonts w:eastAsia="Times New Roman"/>
          <w:i/>
          <w:color w:val="000000"/>
          <w:szCs w:val="24"/>
        </w:rPr>
      </w:pPr>
      <w:r w:rsidRPr="00C735BD">
        <w:rPr>
          <w:rFonts w:eastAsia="Times New Roman"/>
          <w:i/>
          <w:color w:val="000000"/>
          <w:szCs w:val="24"/>
        </w:rPr>
        <w:t>fiz. jeden z 3 podstawowych stanów skupienia materii — pośredni między stanem gazowym i stałym.</w:t>
      </w:r>
    </w:p>
    <w:p w:rsidR="00282394" w:rsidRPr="00C735BD" w:rsidRDefault="00282394" w:rsidP="00282394">
      <w:pPr>
        <w:jc w:val="both"/>
        <w:rPr>
          <w:rFonts w:eastAsia="Times New Roman"/>
          <w:i/>
          <w:color w:val="000000"/>
          <w:szCs w:val="24"/>
        </w:rPr>
      </w:pPr>
    </w:p>
    <w:p w:rsidR="00282394" w:rsidRPr="00C735BD" w:rsidRDefault="00282394" w:rsidP="00282394">
      <w:pPr>
        <w:jc w:val="both"/>
        <w:rPr>
          <w:rFonts w:eastAsia="Times New Roman"/>
          <w:color w:val="000000"/>
          <w:szCs w:val="24"/>
        </w:rPr>
      </w:pPr>
      <w:r w:rsidRPr="00C735BD">
        <w:rPr>
          <w:rFonts w:eastAsia="Times New Roman"/>
          <w:color w:val="000000"/>
          <w:szCs w:val="24"/>
        </w:rPr>
        <w:t xml:space="preserve">Substancja w tym stanie nie ma własnego kształtu, a przyjmuje kształt naczynia, w którym jest umieszczona, wypełniając go do pewnego poziomu; tworzy się przy tym (na granicy z fazą gazową) </w:t>
      </w:r>
      <w:r w:rsidRPr="00C735BD">
        <w:rPr>
          <w:rFonts w:eastAsia="Times New Roman"/>
          <w:b/>
          <w:bCs/>
          <w:color w:val="000000"/>
          <w:szCs w:val="24"/>
        </w:rPr>
        <w:t>powierzchnia swobodna</w:t>
      </w:r>
      <w:r w:rsidRPr="00C735BD">
        <w:rPr>
          <w:rFonts w:eastAsia="Times New Roman"/>
          <w:color w:val="000000"/>
          <w:szCs w:val="24"/>
        </w:rPr>
        <w:t xml:space="preserve"> cieczy. (...) </w:t>
      </w:r>
    </w:p>
    <w:p w:rsidR="00282394" w:rsidRPr="00C735BD" w:rsidRDefault="00282394" w:rsidP="00282394">
      <w:pPr>
        <w:jc w:val="both"/>
        <w:rPr>
          <w:rFonts w:eastAsia="Times New Roman"/>
          <w:color w:val="000000"/>
          <w:szCs w:val="24"/>
        </w:rPr>
      </w:pPr>
    </w:p>
    <w:p w:rsidR="00282394" w:rsidRPr="00C735BD" w:rsidRDefault="00282394" w:rsidP="00282394">
      <w:pPr>
        <w:jc w:val="both"/>
        <w:rPr>
          <w:rFonts w:eastAsia="Times New Roman"/>
          <w:color w:val="000000"/>
          <w:szCs w:val="24"/>
        </w:rPr>
      </w:pPr>
      <w:r w:rsidRPr="00C735BD">
        <w:rPr>
          <w:rFonts w:eastAsia="Times New Roman"/>
          <w:color w:val="000000"/>
          <w:szCs w:val="24"/>
        </w:rPr>
        <w:t>Powierzchnia swobodna cieczy ma właściwości napiętej cienkiej sprężystej błony.</w:t>
      </w:r>
    </w:p>
    <w:p w:rsidR="00282394" w:rsidRPr="00C735BD" w:rsidRDefault="00282394" w:rsidP="00282394">
      <w:pPr>
        <w:jc w:val="both"/>
        <w:rPr>
          <w:rFonts w:eastAsia="Times New Roman"/>
          <w:color w:val="000000"/>
          <w:szCs w:val="24"/>
        </w:rPr>
      </w:pPr>
    </w:p>
    <w:p w:rsidR="00282394" w:rsidRPr="00C735BD" w:rsidRDefault="00282394" w:rsidP="00282394">
      <w:pPr>
        <w:jc w:val="both"/>
        <w:rPr>
          <w:rFonts w:eastAsia="Times New Roman"/>
          <w:color w:val="000000"/>
          <w:szCs w:val="24"/>
        </w:rPr>
      </w:pPr>
      <w:r w:rsidRPr="00C735BD">
        <w:rPr>
          <w:rFonts w:eastAsia="Times New Roman"/>
          <w:color w:val="000000"/>
          <w:szCs w:val="24"/>
        </w:rPr>
        <w:t xml:space="preserve">(źródło: </w:t>
      </w:r>
      <w:hyperlink r:id="rId8" w:history="1">
        <w:r w:rsidRPr="00C735BD">
          <w:rPr>
            <w:rFonts w:eastAsia="Times New Roman"/>
            <w:color w:val="0000FF"/>
            <w:szCs w:val="24"/>
            <w:u w:val="single"/>
          </w:rPr>
          <w:t>https://encyklopedia.pwn.pl/haslo/ciecz;3886484.html</w:t>
        </w:r>
        <w:r w:rsidRPr="00C735BD">
          <w:rPr>
            <w:rFonts w:eastAsia="Times New Roman"/>
            <w:color w:val="000000"/>
            <w:szCs w:val="24"/>
          </w:rPr>
          <w:t>)</w:t>
        </w:r>
      </w:hyperlink>
    </w:p>
    <w:p w:rsidR="00282394" w:rsidRPr="00C735BD" w:rsidRDefault="00282394" w:rsidP="00282394">
      <w:pPr>
        <w:rPr>
          <w:sz w:val="18"/>
        </w:rPr>
      </w:pPr>
    </w:p>
    <w:p w:rsidR="00282394" w:rsidRPr="00C735BD" w:rsidRDefault="00282394" w:rsidP="00282394">
      <w:pPr>
        <w:rPr>
          <w:sz w:val="18"/>
        </w:rPr>
      </w:pPr>
    </w:p>
    <w:p w:rsidR="00282394" w:rsidRPr="00C735BD" w:rsidRDefault="00282394" w:rsidP="00282394">
      <w:pPr>
        <w:rPr>
          <w:i/>
          <w:szCs w:val="22"/>
        </w:rPr>
      </w:pPr>
      <w:r w:rsidRPr="00C735BD">
        <w:rPr>
          <w:i/>
          <w:szCs w:val="22"/>
        </w:rPr>
        <w:t xml:space="preserve">Prace z serii „Światłoczułość“ są połączeniem sitodruku na papierze i rzeczywistości rozszerzonej. Przy użyciu aplikacji mobilnej </w:t>
      </w:r>
      <w:proofErr w:type="spellStart"/>
      <w:r w:rsidRPr="00C735BD">
        <w:rPr>
          <w:i/>
          <w:szCs w:val="22"/>
        </w:rPr>
        <w:t>Artivive</w:t>
      </w:r>
      <w:proofErr w:type="spellEnd"/>
      <w:r w:rsidRPr="00C735BD">
        <w:rPr>
          <w:i/>
          <w:szCs w:val="22"/>
        </w:rPr>
        <w:t xml:space="preserve"> grafiki uzyskują kolejną warstwę widoczną na ekranie </w:t>
      </w:r>
      <w:proofErr w:type="spellStart"/>
      <w:r w:rsidRPr="00C735BD">
        <w:rPr>
          <w:i/>
          <w:szCs w:val="22"/>
        </w:rPr>
        <w:t>smartfona</w:t>
      </w:r>
      <w:proofErr w:type="spellEnd"/>
      <w:r w:rsidRPr="00C735BD">
        <w:rPr>
          <w:i/>
          <w:szCs w:val="22"/>
        </w:rPr>
        <w:t xml:space="preserve">. Aby ją zobaczyć należy ściągnąć na telefon darmową aplikację </w:t>
      </w:r>
      <w:proofErr w:type="spellStart"/>
      <w:r w:rsidRPr="00C735BD">
        <w:rPr>
          <w:i/>
          <w:szCs w:val="22"/>
        </w:rPr>
        <w:t>Artivive</w:t>
      </w:r>
      <w:proofErr w:type="spellEnd"/>
      <w:r w:rsidRPr="00C735BD">
        <w:rPr>
          <w:i/>
          <w:szCs w:val="22"/>
        </w:rPr>
        <w:t xml:space="preserve">, uruchomić ją i skierować obiektyw aparatu fotograficznego w smartfonie na grafikę. Na ekranie </w:t>
      </w:r>
      <w:proofErr w:type="spellStart"/>
      <w:r w:rsidRPr="00C735BD">
        <w:rPr>
          <w:i/>
          <w:szCs w:val="22"/>
        </w:rPr>
        <w:t>smartfona</w:t>
      </w:r>
      <w:proofErr w:type="spellEnd"/>
      <w:r w:rsidRPr="00C735BD">
        <w:rPr>
          <w:i/>
          <w:szCs w:val="22"/>
        </w:rPr>
        <w:t xml:space="preserve"> wyświetli się animacja.</w:t>
      </w:r>
    </w:p>
    <w:p w:rsidR="00282394" w:rsidRPr="00C735BD" w:rsidRDefault="00282394" w:rsidP="00282394">
      <w:pPr>
        <w:rPr>
          <w:i/>
          <w:sz w:val="22"/>
          <w:szCs w:val="24"/>
        </w:rPr>
      </w:pPr>
    </w:p>
    <w:p w:rsidR="00282394" w:rsidRPr="00C735BD" w:rsidRDefault="00282394" w:rsidP="00282394">
      <w:pPr>
        <w:rPr>
          <w:i/>
          <w:sz w:val="22"/>
          <w:szCs w:val="24"/>
        </w:rPr>
      </w:pPr>
    </w:p>
    <w:p w:rsidR="00282394" w:rsidRPr="00C735BD" w:rsidRDefault="00282394" w:rsidP="00282394">
      <w:pPr>
        <w:spacing w:line="360" w:lineRule="auto"/>
        <w:ind w:firstLine="708"/>
        <w:jc w:val="both"/>
        <w:rPr>
          <w:szCs w:val="24"/>
        </w:rPr>
      </w:pPr>
      <w:r w:rsidRPr="00C735BD">
        <w:rPr>
          <w:szCs w:val="24"/>
        </w:rPr>
        <w:t xml:space="preserve">Prezentowana w przestrzeni Państwowej Galerii Sztuki w Sopocie wieloelementowa wystawa prac Moniki </w:t>
      </w:r>
      <w:proofErr w:type="spellStart"/>
      <w:r w:rsidRPr="00C735BD">
        <w:rPr>
          <w:szCs w:val="24"/>
        </w:rPr>
        <w:t>Reut</w:t>
      </w:r>
      <w:proofErr w:type="spellEnd"/>
      <w:r w:rsidRPr="00C735BD">
        <w:rPr>
          <w:szCs w:val="24"/>
        </w:rPr>
        <w:t xml:space="preserve"> jest rezultatem wygranej III Pomorskiego Triennale Sztuki w kategorii Intermedia. Na wystawie możemy oglądać szereg prac, od projekcji video począwszy, przez połączenie tychże z klasycznym malarstwem, po prace, które wykonane zostały jedynie w tradycyjnym medium malarskim. W tym właśnie przedziale koncentrują się działania artystki, które w pierwszym odbiorze wydawać by się mogły jedynie niewinną zabawą  z modernistycznymi formami, kompozycją, kolorem i ich łączeniem z nowoczesną technologią. Pod całokształtem działań artystki kryje się jednak głębszy sens, prezentacja może być postrzegana jako abstrakcyjna analiza dzisiejszej, pędzącej w nieznane, często powierzchownej rzeczywistości, w której brakuje miejsca na zatrzymanie się i refleksje, a także na próbę odnalezienia naszego w niej miejsca. Wystawa jest także namysłem nad ideą pracy artysty i dostępnych mu nowych sposobów tworzenia. </w:t>
      </w:r>
    </w:p>
    <w:p w:rsidR="00282394" w:rsidRPr="00C735BD" w:rsidRDefault="00282394" w:rsidP="00282394">
      <w:pPr>
        <w:spacing w:line="360" w:lineRule="auto"/>
        <w:ind w:firstLine="708"/>
        <w:jc w:val="both"/>
        <w:rPr>
          <w:szCs w:val="24"/>
        </w:rPr>
      </w:pPr>
      <w:r w:rsidRPr="00C735BD">
        <w:rPr>
          <w:szCs w:val="24"/>
        </w:rPr>
        <w:t xml:space="preserve">Monika </w:t>
      </w:r>
      <w:proofErr w:type="spellStart"/>
      <w:r w:rsidRPr="00C735BD">
        <w:rPr>
          <w:szCs w:val="24"/>
        </w:rPr>
        <w:t>Reut</w:t>
      </w:r>
      <w:proofErr w:type="spellEnd"/>
      <w:r w:rsidRPr="00C735BD">
        <w:rPr>
          <w:szCs w:val="24"/>
        </w:rPr>
        <w:t xml:space="preserve"> przedstawia wykreowany przez siebie, wirtualny świat, zapełniony szeregiem grających ze sobą, złożonych form, o nieskończonym potencjale możliwości kształtów i barw. Ich początku można poszukiwać w nowoczesnej architekturze czy designie, jednak na prezentowanym etapie pozostają one bytem z goła osobnym. Tworzą własne, nieskończone, stale zmieniające się uniwersum, do którego poznania i obserwacji zachęca autorka. W  największych rozmiarów części wystawy (instalacji, zajmującej ścianę na wprost od wejścia) pojedyncze obrazy ożywają za pomocą rzuconej nań projekcji, dając posmak ogromu możliwości </w:t>
      </w:r>
      <w:bookmarkStart w:id="0" w:name="_GoBack"/>
      <w:bookmarkEnd w:id="0"/>
      <w:r w:rsidRPr="00C735BD">
        <w:rPr>
          <w:szCs w:val="24"/>
        </w:rPr>
        <w:t xml:space="preserve">i </w:t>
      </w:r>
      <w:r w:rsidRPr="00C735BD">
        <w:rPr>
          <w:szCs w:val="24"/>
        </w:rPr>
        <w:lastRenderedPageBreak/>
        <w:t xml:space="preserve">różnorodności, z jaką w swojej pracy mierzy się twórczyni. Powstałe uniwersum jest w domyśle jednym z nieskończenie wielu potencjalnych, a jego głębokość uwidacznia dodatkowo zastosowanie rzeczywistości rozszerzonej. Przedstawiane na wystawie sitodruki, poprzez „przyłożenie do nich” dedykowanej aplikacji, otwierają kolejny poziom możliwości, przypominając nam jednocześnie o istniejącej dystynkcji pomiędzy nośnikiem obrazu a obrazem widzialnym, który rozgrywa się nie tylko w przestrzeni wirtualnej, ale też nieświadomie wewnątrz nas. </w:t>
      </w:r>
    </w:p>
    <w:p w:rsidR="00282394" w:rsidRPr="00C735BD" w:rsidRDefault="00282394" w:rsidP="00282394">
      <w:pPr>
        <w:spacing w:line="360" w:lineRule="auto"/>
        <w:ind w:firstLine="708"/>
        <w:jc w:val="both"/>
        <w:rPr>
          <w:szCs w:val="24"/>
        </w:rPr>
      </w:pPr>
      <w:r w:rsidRPr="00C735BD">
        <w:rPr>
          <w:szCs w:val="24"/>
        </w:rPr>
        <w:t>W kontekście części multimedialnej, prezentowane na wystawie tradycyjne malarstwo jest swego rodzaju stop klatką, momentem wybranym z wielu. Ten sposób działania może przywodzić na myśl założenie tradycji impresjonistycznej, iż „prawdą może być tylko migawkowy moment jaki można pochwycić w źrenice”</w:t>
      </w:r>
      <w:r w:rsidRPr="00C735BD">
        <w:rPr>
          <w:rStyle w:val="Odwoanieprzypisudolnego"/>
          <w:rFonts w:eastAsia="Calibri"/>
          <w:szCs w:val="24"/>
        </w:rPr>
        <w:footnoteReference w:id="1"/>
      </w:r>
      <w:r w:rsidRPr="00C735BD">
        <w:rPr>
          <w:szCs w:val="24"/>
        </w:rPr>
        <w:t xml:space="preserve">. To właśnie w klasycznych pracach malarskich odbywa się namysł i dokładna, pieczołowicie wykonana kawałek po kawałku analiza sztucznie wytworzonego, nieskończonego zbioru.  Minimalne zachwiania prowadzonych na płaszczyźnie płócien linii są nie tylko śladem artystki, ale stanowią również o obecności człowieka w całym wykreowanym poprzez projektowanie parametryczne układzie. Klasyczne obrazy przybliżają i oswajają nas z wyidealizowanym, stale zmieniającym się, sztucznym światem. Nie stoją w opozycji do ruchomych projekcji, lecz pozostają z nimi w stałym sprzężeniu. Poddane rygorowi pola obrazowego, które staje się dla artystki dokładnie określoną przestrzenią obserwacji,  wymagają mocnych decyzji. Posiadają także wyczuwalny potencjał krytyczny wobec swoich wygenerowanych komputerowo odpowiedników. Wymagające medytacyjnego wręcz modelu pracy, postulują zatrzymanie się i dążenie do spokoju, poprzez uważne wykonywanie choćby najprostszych i powtarzalnych czynności. </w:t>
      </w:r>
    </w:p>
    <w:p w:rsidR="00282394" w:rsidRPr="00C735BD" w:rsidRDefault="00282394" w:rsidP="00282394">
      <w:pPr>
        <w:spacing w:line="360" w:lineRule="auto"/>
        <w:ind w:firstLine="708"/>
        <w:jc w:val="both"/>
        <w:rPr>
          <w:szCs w:val="24"/>
        </w:rPr>
      </w:pPr>
      <w:r w:rsidRPr="00C735BD">
        <w:rPr>
          <w:szCs w:val="24"/>
        </w:rPr>
        <w:t xml:space="preserve">Prawdziwe / nierealne, sztuczne / cielesne, statyczne / w ruchu, wyidealizowane / zakłócone przez ciało; to właśnie na tych dychotomiach rozgrywa się cała atrakcyjność języka, który stworzyła Monika. On sam, zawierając i łącząc w sobie wszystkie cechy użytych mediów, jest także przedmiotem analizy. Jest czysty, dopracowany i przez to też na pozór wymyka się próbie stworzenia jego słownego ekwiwalentu. Myśl Gottfrieda </w:t>
      </w:r>
      <w:proofErr w:type="spellStart"/>
      <w:r w:rsidRPr="00C735BD">
        <w:rPr>
          <w:szCs w:val="24"/>
        </w:rPr>
        <w:t>Boehma</w:t>
      </w:r>
      <w:proofErr w:type="spellEnd"/>
      <w:r w:rsidRPr="00C735BD">
        <w:rPr>
          <w:szCs w:val="24"/>
        </w:rPr>
        <w:t>, iż „estetyka oczyszczenia uwydatnia rosnący dysonans między wizualnością a słowem”</w:t>
      </w:r>
      <w:r w:rsidRPr="00C735BD">
        <w:rPr>
          <w:rStyle w:val="Odwoanieprzypisudolnego"/>
          <w:rFonts w:eastAsia="Calibri"/>
          <w:szCs w:val="24"/>
        </w:rPr>
        <w:footnoteReference w:id="2"/>
      </w:r>
      <w:r w:rsidRPr="00C735BD">
        <w:rPr>
          <w:szCs w:val="24"/>
        </w:rPr>
        <w:t xml:space="preserve"> jest tutaj stale obecna. Jednocześnie język ten niesie w sobie uniwersalne, wspomniane już wartości: namysłu, zachęty do uwagi, podjęcia decyzji w najbardziej nawet rozbuchanej wielością wariantów i ciągłym ruchem rzeczywistości.</w:t>
      </w:r>
    </w:p>
    <w:p w:rsidR="00282394" w:rsidRPr="00C735BD" w:rsidRDefault="00282394" w:rsidP="00282394">
      <w:pPr>
        <w:spacing w:line="360" w:lineRule="auto"/>
        <w:ind w:firstLine="708"/>
        <w:jc w:val="both"/>
        <w:rPr>
          <w:szCs w:val="24"/>
        </w:rPr>
      </w:pPr>
      <w:r w:rsidRPr="00C735BD">
        <w:rPr>
          <w:szCs w:val="24"/>
        </w:rPr>
        <w:t xml:space="preserve">Wystawa Moniki pod płaszczykiem wizualnej atrakcyjności skłania do refleksji nad naturą obserwowanych zjawisk. Dyskretna obecność artystki tworzy otwarte dla widza, interaktywne pole, w którym może on współdzielić proces twórczy i doświadczenia towarzyszące pracy nad tym efektownym pokazem. </w:t>
      </w:r>
    </w:p>
    <w:p w:rsidR="00E51758" w:rsidRPr="00C735BD" w:rsidRDefault="00E51758" w:rsidP="00E51758">
      <w:pPr>
        <w:spacing w:line="360" w:lineRule="auto"/>
        <w:ind w:firstLine="708"/>
        <w:jc w:val="center"/>
        <w:rPr>
          <w:szCs w:val="24"/>
        </w:rPr>
      </w:pPr>
    </w:p>
    <w:p w:rsidR="00E51758" w:rsidRPr="00C735BD" w:rsidRDefault="00282394" w:rsidP="00E51758">
      <w:pPr>
        <w:spacing w:line="360" w:lineRule="auto"/>
        <w:ind w:firstLine="708"/>
        <w:jc w:val="right"/>
        <w:rPr>
          <w:szCs w:val="24"/>
        </w:rPr>
      </w:pPr>
      <w:r w:rsidRPr="00C735BD">
        <w:rPr>
          <w:szCs w:val="24"/>
        </w:rPr>
        <w:t>Daniel Cybulski</w:t>
      </w: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ind w:firstLine="708"/>
        <w:jc w:val="right"/>
        <w:rPr>
          <w:sz w:val="22"/>
          <w:szCs w:val="24"/>
        </w:rPr>
      </w:pPr>
    </w:p>
    <w:p w:rsidR="00E51758" w:rsidRPr="00C735BD" w:rsidRDefault="00E51758" w:rsidP="00E51758">
      <w:pPr>
        <w:spacing w:line="360" w:lineRule="auto"/>
        <w:rPr>
          <w:szCs w:val="22"/>
        </w:rPr>
      </w:pPr>
      <w:r w:rsidRPr="00C735BD">
        <w:rPr>
          <w:b/>
          <w:bCs/>
          <w:color w:val="221E1F"/>
          <w:szCs w:val="22"/>
        </w:rPr>
        <w:t xml:space="preserve">Monika </w:t>
      </w:r>
      <w:proofErr w:type="spellStart"/>
      <w:r w:rsidRPr="00C735BD">
        <w:rPr>
          <w:b/>
          <w:bCs/>
          <w:color w:val="221E1F"/>
          <w:szCs w:val="22"/>
        </w:rPr>
        <w:t>Reut</w:t>
      </w:r>
      <w:proofErr w:type="spellEnd"/>
      <w:r w:rsidRPr="00C735BD">
        <w:rPr>
          <w:bCs/>
          <w:color w:val="221E1F"/>
          <w:szCs w:val="22"/>
        </w:rPr>
        <w:t xml:space="preserve"> (ur. 1991 r. w Olsztynie) mieszka i pracuje w Porto w Portu</w:t>
      </w:r>
      <w:r w:rsidRPr="00C735BD">
        <w:rPr>
          <w:bCs/>
          <w:color w:val="221E1F"/>
          <w:szCs w:val="22"/>
        </w:rPr>
        <w:softHyphen/>
        <w:t>galii. Ukończyła studia na Wydziale Malarstwa na Akademii Sztuk Pięk</w:t>
      </w:r>
      <w:r w:rsidRPr="00C735BD">
        <w:rPr>
          <w:bCs/>
          <w:color w:val="221E1F"/>
          <w:szCs w:val="22"/>
        </w:rPr>
        <w:softHyphen/>
        <w:t>nych w Gdańsku, obroniła dyplom w pracowni profesora Krzysztofa Glisz</w:t>
      </w:r>
      <w:r w:rsidRPr="00C735BD">
        <w:rPr>
          <w:bCs/>
          <w:color w:val="221E1F"/>
          <w:szCs w:val="22"/>
        </w:rPr>
        <w:softHyphen/>
        <w:t>czyńskiego w 2018 r. W 2014 r. ukończyła studia na Wydziale Architektu</w:t>
      </w:r>
      <w:r w:rsidRPr="00C735BD">
        <w:rPr>
          <w:bCs/>
          <w:color w:val="221E1F"/>
          <w:szCs w:val="22"/>
        </w:rPr>
        <w:softHyphen/>
        <w:t xml:space="preserve">ry Politechniki Gdańskiej. Obecnie jest doktorantką na Wydziale Sztuk Pięknych na Uniwersytecie w </w:t>
      </w:r>
      <w:proofErr w:type="spellStart"/>
      <w:r w:rsidRPr="00C735BD">
        <w:rPr>
          <w:bCs/>
          <w:color w:val="221E1F"/>
          <w:szCs w:val="22"/>
        </w:rPr>
        <w:t>Porto.Jej</w:t>
      </w:r>
      <w:proofErr w:type="spellEnd"/>
      <w:r w:rsidRPr="00C735BD">
        <w:rPr>
          <w:bCs/>
          <w:color w:val="221E1F"/>
          <w:szCs w:val="22"/>
        </w:rPr>
        <w:t xml:space="preserve"> instalacja </w:t>
      </w:r>
      <w:r w:rsidRPr="00C735BD">
        <w:rPr>
          <w:bCs/>
          <w:i/>
          <w:iCs/>
          <w:color w:val="221E1F"/>
          <w:szCs w:val="22"/>
        </w:rPr>
        <w:t xml:space="preserve">CAD </w:t>
      </w:r>
      <w:proofErr w:type="spellStart"/>
      <w:r w:rsidRPr="00C735BD">
        <w:rPr>
          <w:bCs/>
          <w:i/>
          <w:iCs/>
          <w:color w:val="221E1F"/>
          <w:szCs w:val="22"/>
        </w:rPr>
        <w:t>Paintings</w:t>
      </w:r>
      <w:proofErr w:type="spellEnd"/>
      <w:r w:rsidRPr="00C735BD">
        <w:rPr>
          <w:bCs/>
          <w:i/>
          <w:iCs/>
          <w:color w:val="221E1F"/>
          <w:szCs w:val="22"/>
        </w:rPr>
        <w:t xml:space="preserve"> </w:t>
      </w:r>
      <w:r w:rsidRPr="00C735BD">
        <w:rPr>
          <w:bCs/>
          <w:color w:val="221E1F"/>
          <w:szCs w:val="22"/>
        </w:rPr>
        <w:t>zdobyła nagrodę na III Triennale Sztu</w:t>
      </w:r>
      <w:r w:rsidRPr="00C735BD">
        <w:rPr>
          <w:bCs/>
          <w:color w:val="221E1F"/>
          <w:szCs w:val="22"/>
        </w:rPr>
        <w:softHyphen/>
        <w:t xml:space="preserve">ki Pomorskiej w Sopocie w kategorii Intermedia w 2019 r. Była finalistką Narodowego Konkursu Młodych Twórców w ISLA </w:t>
      </w:r>
      <w:proofErr w:type="spellStart"/>
      <w:r w:rsidRPr="00C735BD">
        <w:rPr>
          <w:bCs/>
          <w:color w:val="221E1F"/>
          <w:szCs w:val="22"/>
        </w:rPr>
        <w:t>Gaia</w:t>
      </w:r>
      <w:proofErr w:type="spellEnd"/>
      <w:r w:rsidRPr="00C735BD">
        <w:rPr>
          <w:bCs/>
          <w:color w:val="221E1F"/>
          <w:szCs w:val="22"/>
        </w:rPr>
        <w:t xml:space="preserve"> w Vila Nova de </w:t>
      </w:r>
      <w:proofErr w:type="spellStart"/>
      <w:r w:rsidRPr="00C735BD">
        <w:rPr>
          <w:bCs/>
          <w:color w:val="221E1F"/>
          <w:szCs w:val="22"/>
        </w:rPr>
        <w:t>Gaia</w:t>
      </w:r>
      <w:proofErr w:type="spellEnd"/>
      <w:r w:rsidRPr="00C735BD">
        <w:rPr>
          <w:bCs/>
          <w:color w:val="221E1F"/>
          <w:szCs w:val="22"/>
        </w:rPr>
        <w:t xml:space="preserve"> w Portugalii w 2021 r. i VIII Przeglądu Młodej Sztuki </w:t>
      </w:r>
      <w:r w:rsidRPr="00C735BD">
        <w:rPr>
          <w:bCs/>
          <w:i/>
          <w:iCs/>
          <w:color w:val="221E1F"/>
          <w:szCs w:val="22"/>
        </w:rPr>
        <w:t xml:space="preserve">Świeża Krew </w:t>
      </w:r>
      <w:r w:rsidRPr="00C735BD">
        <w:rPr>
          <w:bCs/>
          <w:color w:val="221E1F"/>
          <w:szCs w:val="22"/>
        </w:rPr>
        <w:t xml:space="preserve">w Galerii </w:t>
      </w:r>
      <w:proofErr w:type="spellStart"/>
      <w:r w:rsidRPr="00C735BD">
        <w:rPr>
          <w:bCs/>
          <w:color w:val="221E1F"/>
          <w:szCs w:val="22"/>
        </w:rPr>
        <w:t>Socato</w:t>
      </w:r>
      <w:proofErr w:type="spellEnd"/>
      <w:r w:rsidRPr="00C735BD">
        <w:rPr>
          <w:bCs/>
          <w:color w:val="221E1F"/>
          <w:szCs w:val="22"/>
        </w:rPr>
        <w:t xml:space="preserve"> we Wrocławiu w 2018 r. Prezentowała swoje prace na wystawach indywidualnych takich jak </w:t>
      </w:r>
      <w:r w:rsidRPr="00C735BD">
        <w:rPr>
          <w:bCs/>
          <w:i/>
          <w:iCs/>
          <w:color w:val="221E1F"/>
          <w:szCs w:val="22"/>
        </w:rPr>
        <w:t xml:space="preserve">Gabinet luster </w:t>
      </w:r>
      <w:r w:rsidRPr="00C735BD">
        <w:rPr>
          <w:bCs/>
          <w:color w:val="221E1F"/>
          <w:szCs w:val="22"/>
        </w:rPr>
        <w:t xml:space="preserve">w atelier artystki w Porto w Portugalii w 2021 r.; </w:t>
      </w:r>
      <w:r w:rsidRPr="00C735BD">
        <w:rPr>
          <w:bCs/>
          <w:i/>
          <w:iCs/>
          <w:color w:val="221E1F"/>
          <w:szCs w:val="22"/>
        </w:rPr>
        <w:t>Światłoczu</w:t>
      </w:r>
      <w:r w:rsidRPr="00C735BD">
        <w:rPr>
          <w:bCs/>
          <w:i/>
          <w:iCs/>
          <w:color w:val="221E1F"/>
          <w:szCs w:val="22"/>
        </w:rPr>
        <w:softHyphen/>
        <w:t xml:space="preserve">łość </w:t>
      </w:r>
      <w:r w:rsidRPr="00C735BD">
        <w:rPr>
          <w:bCs/>
          <w:color w:val="221E1F"/>
          <w:szCs w:val="22"/>
        </w:rPr>
        <w:t xml:space="preserve">w Galerii Żak w Gdańsku w 2019 r. czy </w:t>
      </w:r>
      <w:r w:rsidRPr="00C735BD">
        <w:rPr>
          <w:bCs/>
          <w:i/>
          <w:iCs/>
          <w:color w:val="221E1F"/>
          <w:szCs w:val="22"/>
        </w:rPr>
        <w:t xml:space="preserve">O zniekształceniu </w:t>
      </w:r>
      <w:r w:rsidRPr="00C735BD">
        <w:rPr>
          <w:bCs/>
          <w:color w:val="221E1F"/>
          <w:szCs w:val="22"/>
        </w:rPr>
        <w:t>na Akade</w:t>
      </w:r>
      <w:r w:rsidRPr="00C735BD">
        <w:rPr>
          <w:bCs/>
          <w:color w:val="221E1F"/>
          <w:szCs w:val="22"/>
        </w:rPr>
        <w:softHyphen/>
        <w:t xml:space="preserve">mii Sztuk Pięknych w Gdańsku w 2018 r.. Brała udział w wielu wystawach zbiorowych, m.in: </w:t>
      </w:r>
      <w:proofErr w:type="spellStart"/>
      <w:r w:rsidRPr="00C735BD">
        <w:rPr>
          <w:bCs/>
          <w:i/>
          <w:iCs/>
          <w:color w:val="221E1F"/>
          <w:szCs w:val="22"/>
        </w:rPr>
        <w:t>Światłoobiektach</w:t>
      </w:r>
      <w:proofErr w:type="spellEnd"/>
      <w:r w:rsidRPr="00C735BD">
        <w:rPr>
          <w:bCs/>
          <w:i/>
          <w:iCs/>
          <w:color w:val="221E1F"/>
          <w:szCs w:val="22"/>
        </w:rPr>
        <w:t xml:space="preserve"> </w:t>
      </w:r>
      <w:r w:rsidRPr="00C735BD">
        <w:rPr>
          <w:bCs/>
          <w:color w:val="221E1F"/>
          <w:szCs w:val="22"/>
        </w:rPr>
        <w:t>w Centrum Sztuki Współczesnej Łaź</w:t>
      </w:r>
      <w:r w:rsidRPr="00C735BD">
        <w:rPr>
          <w:bCs/>
          <w:color w:val="221E1F"/>
          <w:szCs w:val="22"/>
        </w:rPr>
        <w:softHyphen/>
        <w:t xml:space="preserve">nia, Nowy Port w Gdańsku w 2018 r.; </w:t>
      </w:r>
      <w:proofErr w:type="spellStart"/>
      <w:r w:rsidRPr="00C735BD">
        <w:rPr>
          <w:bCs/>
          <w:i/>
          <w:iCs/>
          <w:color w:val="221E1F"/>
          <w:szCs w:val="22"/>
        </w:rPr>
        <w:t>Light</w:t>
      </w:r>
      <w:proofErr w:type="spellEnd"/>
      <w:r w:rsidRPr="00C735BD">
        <w:rPr>
          <w:bCs/>
          <w:i/>
          <w:iCs/>
          <w:color w:val="221E1F"/>
          <w:szCs w:val="22"/>
        </w:rPr>
        <w:t xml:space="preserve"> as a Creative </w:t>
      </w:r>
      <w:proofErr w:type="spellStart"/>
      <w:r w:rsidRPr="00C735BD">
        <w:rPr>
          <w:bCs/>
          <w:i/>
          <w:iCs/>
          <w:color w:val="221E1F"/>
          <w:szCs w:val="22"/>
        </w:rPr>
        <w:t>Tool</w:t>
      </w:r>
      <w:proofErr w:type="spellEnd"/>
      <w:r w:rsidRPr="00C735BD">
        <w:rPr>
          <w:bCs/>
          <w:i/>
          <w:iCs/>
          <w:color w:val="221E1F"/>
          <w:szCs w:val="22"/>
        </w:rPr>
        <w:t xml:space="preserve"> </w:t>
      </w:r>
      <w:r w:rsidRPr="00C735BD">
        <w:rPr>
          <w:bCs/>
          <w:color w:val="221E1F"/>
          <w:szCs w:val="22"/>
        </w:rPr>
        <w:t xml:space="preserve">w Plenum w Gdańsku w 2018 r.; </w:t>
      </w:r>
      <w:proofErr w:type="spellStart"/>
      <w:r w:rsidRPr="00C735BD">
        <w:rPr>
          <w:bCs/>
          <w:i/>
          <w:iCs/>
          <w:color w:val="221E1F"/>
          <w:szCs w:val="22"/>
        </w:rPr>
        <w:t>Trisity</w:t>
      </w:r>
      <w:proofErr w:type="spellEnd"/>
      <w:r w:rsidRPr="00C735BD">
        <w:rPr>
          <w:bCs/>
          <w:i/>
          <w:iCs/>
          <w:color w:val="221E1F"/>
          <w:szCs w:val="22"/>
        </w:rPr>
        <w:t xml:space="preserve"> </w:t>
      </w:r>
      <w:r w:rsidRPr="00C735BD">
        <w:rPr>
          <w:bCs/>
          <w:color w:val="221E1F"/>
          <w:szCs w:val="22"/>
        </w:rPr>
        <w:t xml:space="preserve">w Zbrojowni Sztuki w Gdańsku w 2017 r.; </w:t>
      </w:r>
      <w:r w:rsidRPr="00C735BD">
        <w:rPr>
          <w:bCs/>
          <w:i/>
          <w:iCs/>
          <w:color w:val="221E1F"/>
          <w:szCs w:val="22"/>
        </w:rPr>
        <w:t xml:space="preserve">Jak jest? </w:t>
      </w:r>
      <w:r w:rsidRPr="00C735BD">
        <w:rPr>
          <w:bCs/>
          <w:color w:val="221E1F"/>
          <w:szCs w:val="22"/>
        </w:rPr>
        <w:t xml:space="preserve">w Galerii Labirynt w Lublinie w 2017 r.; </w:t>
      </w:r>
      <w:r w:rsidRPr="00C735BD">
        <w:rPr>
          <w:bCs/>
          <w:i/>
          <w:iCs/>
          <w:color w:val="221E1F"/>
          <w:szCs w:val="22"/>
        </w:rPr>
        <w:t xml:space="preserve">II Urodzinach WL4, Festiwalu Przestrzeń Sztuki – Ostatni Dym </w:t>
      </w:r>
      <w:r w:rsidRPr="00C735BD">
        <w:rPr>
          <w:bCs/>
          <w:color w:val="221E1F"/>
          <w:szCs w:val="22"/>
        </w:rPr>
        <w:t xml:space="preserve">w WL4 – Art Space w Gdańsku w 2017 r.; </w:t>
      </w:r>
      <w:r w:rsidRPr="00C735BD">
        <w:rPr>
          <w:bCs/>
          <w:i/>
          <w:iCs/>
          <w:color w:val="221E1F"/>
          <w:szCs w:val="22"/>
        </w:rPr>
        <w:t>Chodowiecki na urodzinach u Grassa – happeningu/</w:t>
      </w:r>
      <w:proofErr w:type="spellStart"/>
      <w:r w:rsidRPr="00C735BD">
        <w:rPr>
          <w:bCs/>
          <w:i/>
          <w:iCs/>
          <w:color w:val="221E1F"/>
          <w:szCs w:val="22"/>
        </w:rPr>
        <w:t>videomappingu</w:t>
      </w:r>
      <w:proofErr w:type="spellEnd"/>
      <w:r w:rsidRPr="00C735BD">
        <w:rPr>
          <w:bCs/>
          <w:i/>
          <w:iCs/>
          <w:color w:val="221E1F"/>
          <w:szCs w:val="22"/>
        </w:rPr>
        <w:t xml:space="preserve"> </w:t>
      </w:r>
      <w:r w:rsidRPr="00C735BD">
        <w:rPr>
          <w:bCs/>
          <w:color w:val="221E1F"/>
          <w:szCs w:val="22"/>
        </w:rPr>
        <w:t xml:space="preserve">w Domu Daniela Chodowieckiego i Güntera Grassa w Gdańsku w 2017 r. i </w:t>
      </w:r>
      <w:proofErr w:type="spellStart"/>
      <w:r w:rsidRPr="00C735BD">
        <w:rPr>
          <w:bCs/>
          <w:i/>
          <w:iCs/>
          <w:color w:val="221E1F"/>
          <w:szCs w:val="22"/>
        </w:rPr>
        <w:t>Deja</w:t>
      </w:r>
      <w:proofErr w:type="spellEnd"/>
      <w:r w:rsidRPr="00C735BD">
        <w:rPr>
          <w:bCs/>
          <w:i/>
          <w:iCs/>
          <w:color w:val="221E1F"/>
          <w:szCs w:val="22"/>
        </w:rPr>
        <w:t xml:space="preserve">-vu </w:t>
      </w:r>
      <w:r w:rsidRPr="00C735BD">
        <w:rPr>
          <w:bCs/>
          <w:color w:val="221E1F"/>
          <w:szCs w:val="22"/>
        </w:rPr>
        <w:t xml:space="preserve">w Galerii </w:t>
      </w:r>
      <w:proofErr w:type="spellStart"/>
      <w:r w:rsidRPr="00C735BD">
        <w:rPr>
          <w:bCs/>
          <w:color w:val="221E1F"/>
          <w:szCs w:val="22"/>
        </w:rPr>
        <w:t>Oitavo</w:t>
      </w:r>
      <w:proofErr w:type="spellEnd"/>
      <w:r w:rsidRPr="00C735BD">
        <w:rPr>
          <w:bCs/>
          <w:color w:val="221E1F"/>
          <w:szCs w:val="22"/>
        </w:rPr>
        <w:t xml:space="preserve">, </w:t>
      </w:r>
      <w:proofErr w:type="spellStart"/>
      <w:r w:rsidRPr="00C735BD">
        <w:rPr>
          <w:bCs/>
          <w:color w:val="221E1F"/>
          <w:szCs w:val="22"/>
        </w:rPr>
        <w:t>Hospital</w:t>
      </w:r>
      <w:proofErr w:type="spellEnd"/>
      <w:r w:rsidRPr="00C735BD">
        <w:rPr>
          <w:bCs/>
          <w:color w:val="221E1F"/>
          <w:szCs w:val="22"/>
        </w:rPr>
        <w:t xml:space="preserve"> Central </w:t>
      </w:r>
      <w:proofErr w:type="spellStart"/>
      <w:r w:rsidRPr="00C735BD">
        <w:rPr>
          <w:bCs/>
          <w:color w:val="221E1F"/>
          <w:szCs w:val="22"/>
        </w:rPr>
        <w:t>Especializado</w:t>
      </w:r>
      <w:proofErr w:type="spellEnd"/>
      <w:r w:rsidRPr="00C735BD">
        <w:rPr>
          <w:bCs/>
          <w:color w:val="221E1F"/>
          <w:szCs w:val="22"/>
        </w:rPr>
        <w:t xml:space="preserve"> de </w:t>
      </w:r>
      <w:proofErr w:type="spellStart"/>
      <w:r w:rsidRPr="00C735BD">
        <w:rPr>
          <w:bCs/>
          <w:color w:val="221E1F"/>
          <w:szCs w:val="22"/>
        </w:rPr>
        <w:t>Crianças</w:t>
      </w:r>
      <w:proofErr w:type="spellEnd"/>
      <w:r w:rsidRPr="00C735BD">
        <w:rPr>
          <w:bCs/>
          <w:color w:val="221E1F"/>
          <w:szCs w:val="22"/>
        </w:rPr>
        <w:t xml:space="preserve"> Maria Pia w Porto w Portugalii w 2017 </w:t>
      </w:r>
      <w:proofErr w:type="spellStart"/>
      <w:r w:rsidRPr="00C735BD">
        <w:rPr>
          <w:bCs/>
          <w:color w:val="221E1F"/>
          <w:szCs w:val="22"/>
        </w:rPr>
        <w:t>r.Jej</w:t>
      </w:r>
      <w:proofErr w:type="spellEnd"/>
      <w:r w:rsidRPr="00C735BD">
        <w:rPr>
          <w:bCs/>
          <w:color w:val="221E1F"/>
          <w:szCs w:val="22"/>
        </w:rPr>
        <w:t xml:space="preserve"> prace znajdują się w kolekcjach prywatnych w Polsce, Hiszpanii, Portugalii i Stanach Zjednoczonych.</w:t>
      </w:r>
    </w:p>
    <w:p w:rsidR="00E51758" w:rsidRPr="00C735BD" w:rsidRDefault="00E51758" w:rsidP="00282394">
      <w:pPr>
        <w:spacing w:line="360" w:lineRule="auto"/>
        <w:ind w:firstLine="708"/>
        <w:jc w:val="right"/>
        <w:rPr>
          <w:sz w:val="22"/>
          <w:szCs w:val="24"/>
        </w:rPr>
      </w:pPr>
    </w:p>
    <w:p w:rsidR="00E51758" w:rsidRPr="00C735BD" w:rsidRDefault="00E51758" w:rsidP="00282394">
      <w:pPr>
        <w:spacing w:line="360" w:lineRule="auto"/>
        <w:ind w:firstLine="708"/>
        <w:jc w:val="right"/>
        <w:rPr>
          <w:sz w:val="22"/>
          <w:szCs w:val="24"/>
        </w:rPr>
      </w:pPr>
    </w:p>
    <w:p w:rsidR="00E51758" w:rsidRPr="00C735BD" w:rsidRDefault="00E51758" w:rsidP="00E51758">
      <w:pPr>
        <w:spacing w:line="360" w:lineRule="auto"/>
        <w:rPr>
          <w:sz w:val="22"/>
          <w:szCs w:val="24"/>
        </w:rPr>
      </w:pPr>
    </w:p>
    <w:p w:rsidR="00E51758" w:rsidRPr="00C735BD" w:rsidRDefault="00E51758" w:rsidP="00282394">
      <w:pPr>
        <w:spacing w:line="360" w:lineRule="auto"/>
        <w:ind w:firstLine="708"/>
        <w:jc w:val="right"/>
        <w:rPr>
          <w:sz w:val="22"/>
          <w:szCs w:val="24"/>
        </w:rPr>
      </w:pPr>
    </w:p>
    <w:p w:rsidR="00E51758" w:rsidRPr="00C735BD" w:rsidRDefault="00E51758" w:rsidP="00282394">
      <w:pPr>
        <w:spacing w:line="360" w:lineRule="auto"/>
        <w:ind w:firstLine="708"/>
        <w:jc w:val="right"/>
        <w:rPr>
          <w:sz w:val="22"/>
          <w:szCs w:val="24"/>
        </w:rPr>
      </w:pPr>
    </w:p>
    <w:p w:rsidR="00E51758" w:rsidRPr="00C735BD" w:rsidRDefault="00E51758" w:rsidP="00282394">
      <w:pPr>
        <w:spacing w:line="360" w:lineRule="auto"/>
        <w:ind w:firstLine="708"/>
        <w:jc w:val="right"/>
        <w:rPr>
          <w:sz w:val="22"/>
          <w:szCs w:val="24"/>
        </w:rPr>
      </w:pPr>
    </w:p>
    <w:p w:rsidR="00E51758" w:rsidRPr="00C735BD" w:rsidRDefault="00E51758" w:rsidP="00E51758">
      <w:pPr>
        <w:spacing w:line="360" w:lineRule="auto"/>
        <w:ind w:firstLine="708"/>
        <w:jc w:val="center"/>
        <w:rPr>
          <w:sz w:val="22"/>
          <w:szCs w:val="24"/>
        </w:rPr>
      </w:pPr>
    </w:p>
    <w:p w:rsidR="00282394" w:rsidRPr="00C735BD" w:rsidRDefault="00282394">
      <w:pPr>
        <w:rPr>
          <w:sz w:val="22"/>
          <w:szCs w:val="24"/>
        </w:rPr>
      </w:pPr>
      <w:r w:rsidRPr="00C735BD">
        <w:rPr>
          <w:sz w:val="22"/>
          <w:szCs w:val="24"/>
        </w:rPr>
        <w:t>Patroni medialni:</w:t>
      </w:r>
    </w:p>
    <w:p w:rsidR="00282394" w:rsidRPr="00C735BD" w:rsidRDefault="00C56AE5">
      <w:pPr>
        <w:rPr>
          <w:sz w:val="22"/>
          <w:szCs w:val="24"/>
        </w:rPr>
      </w:pPr>
      <w:r w:rsidRPr="00C735BD">
        <w:rPr>
          <w:noProof/>
          <w:sz w:val="22"/>
          <w:szCs w:val="24"/>
          <w:lang w:eastAsia="pl-PL"/>
        </w:rPr>
        <w:drawing>
          <wp:inline distT="0" distB="0" distL="0" distR="0">
            <wp:extent cx="540397" cy="447675"/>
            <wp:effectExtent l="19050" t="0" r="0" b="0"/>
            <wp:docPr id="2" name="Obraz 4" descr="C:\Users\User\AppData\Local\Temp\Temp1_InYourPocket.zip\IYP Logo red_square_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emp1_InYourPocket.zip\IYP Logo red_square_ES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550" cy="480938"/>
                    </a:xfrm>
                    <a:prstGeom prst="rect">
                      <a:avLst/>
                    </a:prstGeom>
                    <a:noFill/>
                    <a:ln>
                      <a:noFill/>
                    </a:ln>
                  </pic:spPr>
                </pic:pic>
              </a:graphicData>
            </a:graphic>
          </wp:inline>
        </w:drawing>
      </w:r>
      <w:r w:rsidRPr="00C735BD">
        <w:rPr>
          <w:noProof/>
          <w:sz w:val="22"/>
          <w:szCs w:val="24"/>
          <w:lang w:eastAsia="pl-PL"/>
        </w:rPr>
        <w:drawing>
          <wp:inline distT="0" distB="0" distL="0" distR="0">
            <wp:extent cx="951034" cy="371475"/>
            <wp:effectExtent l="19050" t="0" r="1466" b="0"/>
            <wp:docPr id="5" name="Obraz 5" descr="C:\Users\User\AppData\Local\Temp\Temp1_Pomorskie.eu.zip\POMORSKIE eu_pelna_naz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emp1_Pomorskie.eu.zip\POMORSKIE eu_pelna_nazw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618" cy="405685"/>
                    </a:xfrm>
                    <a:prstGeom prst="rect">
                      <a:avLst/>
                    </a:prstGeom>
                    <a:noFill/>
                    <a:ln>
                      <a:noFill/>
                    </a:ln>
                  </pic:spPr>
                </pic:pic>
              </a:graphicData>
            </a:graphic>
          </wp:inline>
        </w:drawing>
      </w:r>
      <w:r w:rsidRPr="00C735BD">
        <w:rPr>
          <w:noProof/>
          <w:sz w:val="22"/>
          <w:szCs w:val="24"/>
          <w:lang w:eastAsia="pl-PL"/>
        </w:rPr>
        <w:drawing>
          <wp:inline distT="0" distB="0" distL="0" distR="0">
            <wp:extent cx="1257300" cy="522967"/>
            <wp:effectExtent l="19050" t="0" r="0" b="0"/>
            <wp:docPr id="6" name="Obraz 6"/>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205" cy="523759"/>
                    </a:xfrm>
                    <a:prstGeom prst="rect">
                      <a:avLst/>
                    </a:prstGeom>
                    <a:noFill/>
                  </pic:spPr>
                </pic:pic>
              </a:graphicData>
            </a:graphic>
          </wp:inline>
        </w:drawing>
      </w:r>
      <w:r w:rsidRPr="00C735BD">
        <w:rPr>
          <w:noProof/>
          <w:sz w:val="22"/>
          <w:szCs w:val="24"/>
          <w:lang w:eastAsia="pl-PL"/>
        </w:rPr>
        <w:drawing>
          <wp:inline distT="0" distB="0" distL="0" distR="0">
            <wp:extent cx="961391" cy="695325"/>
            <wp:effectExtent l="19050" t="0" r="0" b="0"/>
            <wp:docPr id="8" name="Obraz 3" descr="C:\Users\User\Desktop\logo\tok_kolor_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tok_kolor_now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217" cy="838402"/>
                    </a:xfrm>
                    <a:prstGeom prst="rect">
                      <a:avLst/>
                    </a:prstGeom>
                    <a:noFill/>
                    <a:ln>
                      <a:noFill/>
                    </a:ln>
                  </pic:spPr>
                </pic:pic>
              </a:graphicData>
            </a:graphic>
          </wp:inline>
        </w:drawing>
      </w:r>
      <w:r w:rsidRPr="00C735BD">
        <w:rPr>
          <w:noProof/>
          <w:sz w:val="22"/>
          <w:szCs w:val="24"/>
          <w:lang w:eastAsia="pl-PL"/>
        </w:rPr>
        <w:drawing>
          <wp:inline distT="0" distB="0" distL="0" distR="0">
            <wp:extent cx="857018" cy="295275"/>
            <wp:effectExtent l="19050" t="0" r="232" b="0"/>
            <wp:docPr id="9" name="Obraz 8" descr="C:\Users\User\AppData\Local\Temp\Temp1_Prestiż.zip\PRESTIZ_logo czerw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Temp1_Prestiż.zip\PRESTIZ_logo czerwo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6477" cy="319206"/>
                    </a:xfrm>
                    <a:prstGeom prst="rect">
                      <a:avLst/>
                    </a:prstGeom>
                    <a:noFill/>
                    <a:ln>
                      <a:noFill/>
                    </a:ln>
                  </pic:spPr>
                </pic:pic>
              </a:graphicData>
            </a:graphic>
          </wp:inline>
        </w:drawing>
      </w:r>
    </w:p>
    <w:p w:rsidR="00C56AE5" w:rsidRPr="00C735BD" w:rsidRDefault="00C56AE5">
      <w:pPr>
        <w:rPr>
          <w:sz w:val="22"/>
          <w:szCs w:val="24"/>
        </w:rPr>
      </w:pPr>
      <w:r w:rsidRPr="00C735BD">
        <w:rPr>
          <w:noProof/>
          <w:sz w:val="22"/>
          <w:szCs w:val="24"/>
          <w:lang w:eastAsia="pl-PL"/>
        </w:rPr>
        <w:drawing>
          <wp:inline distT="0" distB="0" distL="0" distR="0">
            <wp:extent cx="1228725" cy="503076"/>
            <wp:effectExtent l="19050" t="0" r="9525" b="0"/>
            <wp:docPr id="12" name="Obraz 10" descr="C:\Users\User\Desktop\logo\logo lin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linia-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6297" cy="506176"/>
                    </a:xfrm>
                    <a:prstGeom prst="rect">
                      <a:avLst/>
                    </a:prstGeom>
                    <a:noFill/>
                    <a:ln>
                      <a:noFill/>
                    </a:ln>
                  </pic:spPr>
                </pic:pic>
              </a:graphicData>
            </a:graphic>
          </wp:inline>
        </w:drawing>
      </w:r>
      <w:r w:rsidRPr="00C735BD">
        <w:rPr>
          <w:noProof/>
          <w:sz w:val="22"/>
          <w:szCs w:val="24"/>
          <w:lang w:eastAsia="pl-PL"/>
        </w:rPr>
        <w:drawing>
          <wp:inline distT="0" distB="0" distL="0" distR="0">
            <wp:extent cx="933916" cy="704850"/>
            <wp:effectExtent l="19050" t="0" r="0" b="0"/>
            <wp:docPr id="13" name="Obraz 9" descr="C:\Users\User\Desktop\My i psy,psy i my\esopot_logo_new_final__kw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i psy,psy i my\esopot_logo_new_final__kwadr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5268" cy="773796"/>
                    </a:xfrm>
                    <a:prstGeom prst="rect">
                      <a:avLst/>
                    </a:prstGeom>
                    <a:noFill/>
                    <a:ln>
                      <a:noFill/>
                    </a:ln>
                  </pic:spPr>
                </pic:pic>
              </a:graphicData>
            </a:graphic>
          </wp:inline>
        </w:drawing>
      </w:r>
    </w:p>
    <w:sectPr w:rsidR="00C56AE5" w:rsidRPr="00C735BD" w:rsidSect="007725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A3" w:rsidRDefault="00C800A3" w:rsidP="00282394">
      <w:r>
        <w:separator/>
      </w:r>
    </w:p>
  </w:endnote>
  <w:endnote w:type="continuationSeparator" w:id="0">
    <w:p w:rsidR="00C800A3" w:rsidRDefault="00C800A3" w:rsidP="0028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A3" w:rsidRDefault="00C800A3" w:rsidP="00282394">
      <w:r>
        <w:separator/>
      </w:r>
    </w:p>
  </w:footnote>
  <w:footnote w:type="continuationSeparator" w:id="0">
    <w:p w:rsidR="00C800A3" w:rsidRDefault="00C800A3" w:rsidP="00282394">
      <w:r>
        <w:continuationSeparator/>
      </w:r>
    </w:p>
  </w:footnote>
  <w:footnote w:id="1">
    <w:p w:rsidR="00282394" w:rsidRDefault="00282394" w:rsidP="00282394">
      <w:pPr>
        <w:pStyle w:val="Tekstprzypisudolnego"/>
      </w:pPr>
      <w:r>
        <w:rPr>
          <w:rStyle w:val="Odwoanieprzypisudolnego"/>
        </w:rPr>
        <w:footnoteRef/>
      </w:r>
      <w:r>
        <w:t xml:space="preserve"> B. Kowalska, Od impresjonizmu do konceptualizmu, Wyd. Arkady 1989r., str.12-28</w:t>
      </w:r>
    </w:p>
  </w:footnote>
  <w:footnote w:id="2">
    <w:p w:rsidR="00282394" w:rsidRDefault="00282394" w:rsidP="00282394">
      <w:pPr>
        <w:pStyle w:val="Tekstprzypisudolnego"/>
      </w:pPr>
      <w:r>
        <w:rPr>
          <w:rStyle w:val="Odwoanieprzypisudolnego"/>
        </w:rPr>
        <w:footnoteRef/>
      </w:r>
      <w:r>
        <w:t xml:space="preserve"> G. </w:t>
      </w:r>
      <w:proofErr w:type="spellStart"/>
      <w:r>
        <w:t>Boehm</w:t>
      </w:r>
      <w:proofErr w:type="spellEnd"/>
      <w:r>
        <w:t xml:space="preserve">, O obrazach i widzeniu, Wydawnictwo </w:t>
      </w:r>
      <w:proofErr w:type="spellStart"/>
      <w:r>
        <w:t>Universitas</w:t>
      </w:r>
      <w:proofErr w:type="spellEnd"/>
      <w:r>
        <w:t>, Kraków 2014, str. 124-143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A"/>
    <w:rsid w:val="00013301"/>
    <w:rsid w:val="00126125"/>
    <w:rsid w:val="00282394"/>
    <w:rsid w:val="00301220"/>
    <w:rsid w:val="00772584"/>
    <w:rsid w:val="00A04455"/>
    <w:rsid w:val="00A85E9A"/>
    <w:rsid w:val="00A86C45"/>
    <w:rsid w:val="00C56AE5"/>
    <w:rsid w:val="00C735BD"/>
    <w:rsid w:val="00C800A3"/>
    <w:rsid w:val="00E51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76834-4F44-4A6B-8D2E-C796C390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394"/>
    <w:pPr>
      <w:widowControl w:val="0"/>
    </w:pPr>
    <w:rPr>
      <w:rFonts w:ascii="Times New Roman" w:eastAsia="SimSun" w:hAnsi="Times New Roman" w:cs="Times New Roman"/>
      <w:kern w:val="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282394"/>
    <w:pPr>
      <w:widowControl/>
    </w:pPr>
    <w:rPr>
      <w:rFonts w:ascii="Calibri" w:eastAsia="Calibri" w:hAnsi="Calibri"/>
      <w:kern w:val="0"/>
    </w:rPr>
  </w:style>
  <w:style w:type="character" w:customStyle="1" w:styleId="TekstprzypisudolnegoZnak">
    <w:name w:val="Tekst przypisu dolnego Znak"/>
    <w:basedOn w:val="Domylnaczcionkaakapitu"/>
    <w:link w:val="Tekstprzypisudolnego"/>
    <w:rsid w:val="00282394"/>
    <w:rPr>
      <w:rFonts w:ascii="Calibri" w:eastAsia="Calibri" w:hAnsi="Calibri" w:cs="Times New Roman"/>
      <w:sz w:val="20"/>
      <w:szCs w:val="20"/>
    </w:rPr>
  </w:style>
  <w:style w:type="character" w:styleId="Odwoanieprzypisudolnego">
    <w:name w:val="footnote reference"/>
    <w:basedOn w:val="Domylnaczcionkaakapitu"/>
    <w:rsid w:val="00282394"/>
    <w:rPr>
      <w:position w:val="0"/>
      <w:vertAlign w:val="superscript"/>
    </w:rPr>
  </w:style>
  <w:style w:type="paragraph" w:styleId="Tekstdymka">
    <w:name w:val="Balloon Text"/>
    <w:basedOn w:val="Normalny"/>
    <w:link w:val="TekstdymkaZnak"/>
    <w:uiPriority w:val="99"/>
    <w:semiHidden/>
    <w:unhideWhenUsed/>
    <w:rsid w:val="00282394"/>
    <w:rPr>
      <w:rFonts w:ascii="Tahoma" w:hAnsi="Tahoma" w:cs="Tahoma"/>
      <w:sz w:val="16"/>
      <w:szCs w:val="16"/>
    </w:rPr>
  </w:style>
  <w:style w:type="character" w:customStyle="1" w:styleId="TekstdymkaZnak">
    <w:name w:val="Tekst dymka Znak"/>
    <w:basedOn w:val="Domylnaczcionkaakapitu"/>
    <w:link w:val="Tekstdymka"/>
    <w:uiPriority w:val="99"/>
    <w:semiHidden/>
    <w:rsid w:val="00282394"/>
    <w:rPr>
      <w:rFonts w:ascii="Tahoma" w:eastAsia="SimSun" w:hAnsi="Tahoma" w:cs="Tahoma"/>
      <w:kern w:val="1"/>
      <w:sz w:val="16"/>
      <w:szCs w:val="16"/>
    </w:rPr>
  </w:style>
  <w:style w:type="paragraph" w:styleId="NormalnyWeb">
    <w:name w:val="Normal (Web)"/>
    <w:basedOn w:val="Normalny"/>
    <w:uiPriority w:val="99"/>
    <w:semiHidden/>
    <w:unhideWhenUsed/>
    <w:rsid w:val="00E51758"/>
    <w:pPr>
      <w:widowControl/>
      <w:spacing w:before="100" w:beforeAutospacing="1" w:after="119"/>
    </w:pPr>
    <w:rPr>
      <w:rFonts w:eastAsia="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ciecz;3886484.html" TargetMode="Externa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JARRY</cp:lastModifiedBy>
  <cp:revision>2</cp:revision>
  <dcterms:created xsi:type="dcterms:W3CDTF">2022-01-05T13:38:00Z</dcterms:created>
  <dcterms:modified xsi:type="dcterms:W3CDTF">2022-01-05T13:38:00Z</dcterms:modified>
</cp:coreProperties>
</file>